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97"/>
        <w:tblW w:w="15588" w:type="dxa"/>
        <w:tblLook w:val="04A0" w:firstRow="1" w:lastRow="0" w:firstColumn="1" w:lastColumn="0" w:noHBand="0" w:noVBand="1"/>
      </w:tblPr>
      <w:tblGrid>
        <w:gridCol w:w="5143"/>
        <w:gridCol w:w="5342"/>
        <w:gridCol w:w="5103"/>
      </w:tblGrid>
      <w:tr w:rsidR="007124F6" w:rsidRPr="00213792" w:rsidTr="00A83F98">
        <w:trPr>
          <w:trHeight w:val="1833"/>
        </w:trPr>
        <w:tc>
          <w:tcPr>
            <w:tcW w:w="5143" w:type="dxa"/>
          </w:tcPr>
          <w:p w:rsidR="002A20F1" w:rsidRPr="00213792" w:rsidRDefault="007124F6" w:rsidP="00A402D2">
            <w:pPr>
              <w:jc w:val="center"/>
              <w:rPr>
                <w:rFonts w:ascii="Arial" w:hAnsi="Arial" w:cs="Arial"/>
                <w:b/>
                <w:bCs/>
                <w:sz w:val="16"/>
                <w:szCs w:val="16"/>
                <w:u w:val="single"/>
              </w:rPr>
            </w:pPr>
            <w:r w:rsidRPr="00213792">
              <w:rPr>
                <w:rFonts w:ascii="Arial" w:hAnsi="Arial" w:cs="Arial"/>
                <w:b/>
                <w:bCs/>
                <w:sz w:val="16"/>
                <w:szCs w:val="16"/>
                <w:u w:val="single"/>
              </w:rPr>
              <w:t>Science</w:t>
            </w:r>
          </w:p>
          <w:p w:rsidR="007124F6" w:rsidRPr="00213792" w:rsidRDefault="00021BE7" w:rsidP="00A402D2">
            <w:pPr>
              <w:jc w:val="center"/>
              <w:rPr>
                <w:rFonts w:ascii="Arial" w:hAnsi="Arial" w:cs="Arial"/>
                <w:color w:val="C00000"/>
                <w:sz w:val="16"/>
                <w:szCs w:val="16"/>
              </w:rPr>
            </w:pPr>
            <w:r w:rsidRPr="00213792">
              <w:rPr>
                <w:rFonts w:ascii="Arial" w:hAnsi="Arial" w:cs="Arial"/>
                <w:color w:val="C00000"/>
                <w:sz w:val="16"/>
                <w:szCs w:val="16"/>
              </w:rPr>
              <w:t>Properties of materials</w:t>
            </w:r>
          </w:p>
          <w:p w:rsidR="00183804" w:rsidRPr="00213792" w:rsidRDefault="00A73DCD" w:rsidP="00284ADD">
            <w:pPr>
              <w:rPr>
                <w:rFonts w:ascii="Arial" w:hAnsi="Arial" w:cs="Arial"/>
                <w:sz w:val="13"/>
                <w:szCs w:val="13"/>
              </w:rPr>
            </w:pPr>
            <w:r w:rsidRPr="00213792">
              <w:rPr>
                <w:rFonts w:ascii="Arial" w:hAnsi="Arial" w:cs="Arial"/>
                <w:sz w:val="13"/>
                <w:szCs w:val="13"/>
              </w:rPr>
              <w:t>This unit ‘Properties of materials’ takes children through six lessons where they learn how to: compare and group together everyday materials on the basis of their properties, including their hardness, solubility, transparency, conductivity (electrical and thermal), and response to magnets; know that some materials will dissolve in liquid to form a solution, use knowledge of solids, liquids and gases to decide how mixtures might be separated, including through filtering, sieving and evaporating; and finally, they learn how to give reasons, based on evidence from comparative and fair tests, for the particular uses of everyday materials, including metals, wood and plastic.</w:t>
            </w:r>
          </w:p>
        </w:tc>
        <w:tc>
          <w:tcPr>
            <w:tcW w:w="5342" w:type="dxa"/>
          </w:tcPr>
          <w:p w:rsidR="002A20F1" w:rsidRPr="00213792" w:rsidRDefault="007124F6" w:rsidP="00A402D2">
            <w:pPr>
              <w:jc w:val="center"/>
              <w:rPr>
                <w:rFonts w:ascii="Arial" w:hAnsi="Arial" w:cs="Arial"/>
                <w:b/>
                <w:bCs/>
                <w:sz w:val="16"/>
                <w:szCs w:val="16"/>
                <w:u w:val="single"/>
              </w:rPr>
            </w:pPr>
            <w:r w:rsidRPr="00213792">
              <w:rPr>
                <w:rFonts w:ascii="Arial" w:hAnsi="Arial" w:cs="Arial"/>
                <w:b/>
                <w:bCs/>
                <w:sz w:val="16"/>
                <w:szCs w:val="16"/>
                <w:u w:val="single"/>
              </w:rPr>
              <w:t>English</w:t>
            </w:r>
          </w:p>
          <w:p w:rsidR="00A73DCD" w:rsidRPr="00213792" w:rsidRDefault="00A73DCD" w:rsidP="00A73DCD">
            <w:pPr>
              <w:jc w:val="center"/>
              <w:rPr>
                <w:rFonts w:ascii="Arial" w:hAnsi="Arial" w:cs="Arial"/>
                <w:sz w:val="14"/>
                <w:szCs w:val="14"/>
              </w:rPr>
            </w:pPr>
            <w:r w:rsidRPr="00213792">
              <w:rPr>
                <w:rFonts w:ascii="Arial" w:hAnsi="Arial" w:cs="Arial"/>
                <w:color w:val="C00000"/>
                <w:sz w:val="16"/>
                <w:szCs w:val="14"/>
              </w:rPr>
              <w:t>Beowulf by Michael Morpurgo</w:t>
            </w:r>
          </w:p>
          <w:p w:rsidR="008B3E07" w:rsidRPr="00213792" w:rsidRDefault="00110709" w:rsidP="00A73DCD">
            <w:pPr>
              <w:jc w:val="center"/>
              <w:rPr>
                <w:rFonts w:ascii="Arial" w:hAnsi="Arial" w:cs="Arial"/>
                <w:color w:val="C00000"/>
                <w:sz w:val="16"/>
                <w:szCs w:val="16"/>
              </w:rPr>
            </w:pPr>
            <w:r w:rsidRPr="00213792">
              <w:rPr>
                <w:rFonts w:ascii="Arial" w:hAnsi="Arial" w:cs="Arial"/>
                <w:sz w:val="14"/>
                <w:szCs w:val="14"/>
              </w:rPr>
              <w:t xml:space="preserve"> </w:t>
            </w:r>
            <w:r w:rsidR="00B7601C" w:rsidRPr="00213792">
              <w:rPr>
                <w:rFonts w:ascii="Arial" w:hAnsi="Arial" w:cs="Arial"/>
                <w:sz w:val="14"/>
                <w:szCs w:val="14"/>
              </w:rPr>
              <w:t xml:space="preserve">This unit covers collaborative conversations, identifying and discussing themes and conventions, draw inferences justified with evidence, identify how language structure and presentation contribute to meaning, identify the audience and purpose for writing, enhance meaning through grammar and vocabulary and edit grammar, punctuation and vocabulary to enhance effects and clarify meaning.  </w:t>
            </w:r>
          </w:p>
        </w:tc>
        <w:tc>
          <w:tcPr>
            <w:tcW w:w="5103" w:type="dxa"/>
          </w:tcPr>
          <w:p w:rsidR="00A75DB0" w:rsidRPr="00213792" w:rsidRDefault="001434C6" w:rsidP="00A75DB0">
            <w:pPr>
              <w:jc w:val="center"/>
              <w:rPr>
                <w:rFonts w:ascii="Arial" w:hAnsi="Arial" w:cs="Arial"/>
                <w:b/>
                <w:bCs/>
                <w:sz w:val="16"/>
                <w:szCs w:val="16"/>
                <w:u w:val="single"/>
              </w:rPr>
            </w:pPr>
            <w:r w:rsidRPr="00213792">
              <w:rPr>
                <w:rFonts w:ascii="Arial" w:hAnsi="Arial" w:cs="Arial"/>
                <w:b/>
                <w:bCs/>
                <w:sz w:val="16"/>
                <w:szCs w:val="16"/>
                <w:u w:val="single"/>
              </w:rPr>
              <w:t>RE</w:t>
            </w:r>
          </w:p>
          <w:p w:rsidR="00183804" w:rsidRPr="00213792" w:rsidRDefault="00A73DCD" w:rsidP="00A73DCD">
            <w:pPr>
              <w:jc w:val="center"/>
              <w:rPr>
                <w:rFonts w:ascii="Arial" w:hAnsi="Arial" w:cs="Arial"/>
                <w:color w:val="C00000"/>
                <w:sz w:val="16"/>
                <w:szCs w:val="16"/>
              </w:rPr>
            </w:pPr>
            <w:r w:rsidRPr="00213792">
              <w:rPr>
                <w:rFonts w:ascii="Arial" w:hAnsi="Arial" w:cs="Arial"/>
                <w:color w:val="C00000"/>
                <w:sz w:val="16"/>
                <w:szCs w:val="16"/>
              </w:rPr>
              <w:t>Islam</w:t>
            </w:r>
          </w:p>
          <w:p w:rsidR="00F4508F" w:rsidRPr="00213792" w:rsidRDefault="00F4508F" w:rsidP="00A73DCD">
            <w:pPr>
              <w:jc w:val="center"/>
              <w:rPr>
                <w:rFonts w:ascii="Arial" w:hAnsi="Arial" w:cs="Arial"/>
                <w:sz w:val="16"/>
                <w:szCs w:val="16"/>
              </w:rPr>
            </w:pPr>
            <w:r w:rsidRPr="00213792">
              <w:rPr>
                <w:rFonts w:ascii="Arial" w:hAnsi="Arial" w:cs="Arial"/>
                <w:sz w:val="14"/>
                <w:szCs w:val="16"/>
              </w:rPr>
              <w:t xml:space="preserve">This unit enables pupils to explore and examine the origins and role of the Qur’an as a source of wisdom and authority for Muslims. They should gain an understanding of the importance of revelation within Islam and how </w:t>
            </w:r>
            <w:proofErr w:type="gramStart"/>
            <w:r w:rsidRPr="00213792">
              <w:rPr>
                <w:rFonts w:ascii="Arial" w:hAnsi="Arial" w:cs="Arial"/>
                <w:sz w:val="14"/>
                <w:szCs w:val="16"/>
              </w:rPr>
              <w:t>this</w:t>
            </w:r>
            <w:r w:rsidR="00213792">
              <w:rPr>
                <w:rFonts w:ascii="Arial" w:hAnsi="Arial" w:cs="Arial"/>
                <w:sz w:val="14"/>
                <w:szCs w:val="16"/>
              </w:rPr>
              <w:t xml:space="preserve"> </w:t>
            </w:r>
            <w:r w:rsidRPr="00213792">
              <w:rPr>
                <w:rFonts w:ascii="Arial" w:hAnsi="Arial" w:cs="Arial"/>
                <w:sz w:val="14"/>
                <w:szCs w:val="16"/>
              </w:rPr>
              <w:t>impacts</w:t>
            </w:r>
            <w:proofErr w:type="gramEnd"/>
            <w:r w:rsidRPr="00213792">
              <w:rPr>
                <w:rFonts w:ascii="Arial" w:hAnsi="Arial" w:cs="Arial"/>
                <w:sz w:val="14"/>
                <w:szCs w:val="16"/>
              </w:rPr>
              <w:t xml:space="preserve"> on the way that the Qur’an is viewed and treated. Pupils should make links with prior learning about the night of power (</w:t>
            </w:r>
            <w:proofErr w:type="spellStart"/>
            <w:r w:rsidRPr="00213792">
              <w:rPr>
                <w:rFonts w:ascii="Arial" w:hAnsi="Arial" w:cs="Arial"/>
                <w:sz w:val="14"/>
                <w:szCs w:val="16"/>
              </w:rPr>
              <w:t>Laylat</w:t>
            </w:r>
            <w:proofErr w:type="spellEnd"/>
            <w:r w:rsidRPr="00213792">
              <w:rPr>
                <w:rFonts w:ascii="Arial" w:hAnsi="Arial" w:cs="Arial"/>
                <w:sz w:val="14"/>
                <w:szCs w:val="16"/>
              </w:rPr>
              <w:t xml:space="preserve"> </w:t>
            </w:r>
            <w:proofErr w:type="spellStart"/>
            <w:r w:rsidRPr="00213792">
              <w:rPr>
                <w:rFonts w:ascii="Arial" w:hAnsi="Arial" w:cs="Arial"/>
                <w:sz w:val="14"/>
                <w:szCs w:val="16"/>
              </w:rPr>
              <w:t>Ul-Qadr</w:t>
            </w:r>
            <w:proofErr w:type="spellEnd"/>
            <w:r w:rsidRPr="00213792">
              <w:rPr>
                <w:rFonts w:ascii="Arial" w:hAnsi="Arial" w:cs="Arial"/>
                <w:sz w:val="14"/>
                <w:szCs w:val="16"/>
              </w:rPr>
              <w:t>), not only knowing what happened, but also why it is important for Muslims and how it is remembered. They should develop knowledge and understanding of the Prophet Muhammad (</w:t>
            </w:r>
            <w:proofErr w:type="spellStart"/>
            <w:r w:rsidRPr="00213792">
              <w:rPr>
                <w:rFonts w:ascii="Arial" w:hAnsi="Arial" w:cs="Arial"/>
                <w:sz w:val="14"/>
                <w:szCs w:val="16"/>
              </w:rPr>
              <w:t>Pbuh</w:t>
            </w:r>
            <w:proofErr w:type="spellEnd"/>
            <w:r w:rsidRPr="00213792">
              <w:rPr>
                <w:rFonts w:ascii="Arial" w:hAnsi="Arial" w:cs="Arial"/>
                <w:sz w:val="14"/>
                <w:szCs w:val="16"/>
              </w:rPr>
              <w:t>) and how/why he is a role model and source of guidance for Muslims. This is an opportunity to pull together prior learning about the life of the Prophet. Pupils should have opportunities to discuss what is meant as ‘Ultimate Authority’ and should recognise how this may differ for different members of society – including religious and non-religious individuals and communities. They should be able to link this with their learning about the Qur’an as the word of God and ultimate source of authority for Muslims.</w:t>
            </w:r>
          </w:p>
        </w:tc>
      </w:tr>
      <w:tr w:rsidR="007124F6" w:rsidRPr="00213792" w:rsidTr="00213792">
        <w:trPr>
          <w:trHeight w:val="2476"/>
        </w:trPr>
        <w:tc>
          <w:tcPr>
            <w:tcW w:w="5143" w:type="dxa"/>
          </w:tcPr>
          <w:p w:rsidR="007124F6" w:rsidRPr="00213792" w:rsidRDefault="007124F6" w:rsidP="00A402D2">
            <w:pPr>
              <w:jc w:val="center"/>
              <w:rPr>
                <w:rFonts w:ascii="Arial" w:hAnsi="Arial" w:cs="Arial"/>
                <w:b/>
                <w:bCs/>
                <w:sz w:val="16"/>
                <w:szCs w:val="16"/>
                <w:u w:val="single"/>
              </w:rPr>
            </w:pPr>
            <w:r w:rsidRPr="00213792">
              <w:rPr>
                <w:rFonts w:ascii="Arial" w:hAnsi="Arial" w:cs="Arial"/>
                <w:b/>
                <w:bCs/>
                <w:sz w:val="16"/>
                <w:szCs w:val="16"/>
                <w:u w:val="single"/>
              </w:rPr>
              <w:t>Computing</w:t>
            </w:r>
          </w:p>
          <w:p w:rsidR="007124F6" w:rsidRPr="00213792" w:rsidRDefault="002A20F1" w:rsidP="00A402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kern w:val="0"/>
                <w:sz w:val="11"/>
                <w:szCs w:val="11"/>
              </w:rPr>
            </w:pPr>
            <w:r w:rsidRPr="00213792">
              <w:rPr>
                <w:rFonts w:ascii="Arial" w:hAnsi="Arial" w:cs="Arial"/>
                <w:color w:val="000000"/>
                <w:kern w:val="0"/>
                <w:sz w:val="11"/>
                <w:szCs w:val="11"/>
              </w:rPr>
              <w:t>Each term, children will learn and refresh their knowledge about how to keep themselves and their friends safe online.</w:t>
            </w:r>
          </w:p>
          <w:p w:rsidR="00A83F98" w:rsidRPr="00213792" w:rsidRDefault="00A83F98" w:rsidP="00A402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11"/>
                <w:szCs w:val="11"/>
              </w:rPr>
            </w:pPr>
          </w:p>
          <w:p w:rsidR="007124F6" w:rsidRPr="00213792" w:rsidRDefault="002A20F1" w:rsidP="008B3E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C00000"/>
                <w:kern w:val="0"/>
                <w:sz w:val="16"/>
                <w:szCs w:val="16"/>
              </w:rPr>
            </w:pPr>
            <w:r w:rsidRPr="00213792">
              <w:rPr>
                <w:rFonts w:ascii="Arial" w:hAnsi="Arial" w:cs="Arial"/>
                <w:color w:val="C00000"/>
                <w:kern w:val="0"/>
                <w:sz w:val="16"/>
                <w:szCs w:val="16"/>
              </w:rPr>
              <w:t xml:space="preserve">Computing systems and networks: </w:t>
            </w:r>
            <w:r w:rsidR="008B3E07" w:rsidRPr="00213792">
              <w:rPr>
                <w:rFonts w:ascii="Arial" w:hAnsi="Arial" w:cs="Arial"/>
                <w:color w:val="C00000"/>
                <w:kern w:val="0"/>
                <w:sz w:val="16"/>
                <w:szCs w:val="16"/>
              </w:rPr>
              <w:t>Search Engines</w:t>
            </w:r>
          </w:p>
          <w:p w:rsidR="00110709" w:rsidRPr="00213792" w:rsidRDefault="00A73DCD" w:rsidP="00284A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4"/>
                <w:szCs w:val="14"/>
              </w:rPr>
            </w:pPr>
            <w:r w:rsidRPr="00213792">
              <w:rPr>
                <w:rFonts w:ascii="Arial" w:hAnsi="Arial" w:cs="Arial"/>
                <w:sz w:val="14"/>
                <w:szCs w:val="14"/>
              </w:rPr>
              <w:t xml:space="preserve">This unit covers </w:t>
            </w:r>
          </w:p>
          <w:p w:rsidR="00A73DCD" w:rsidRPr="00213792" w:rsidRDefault="00A73DCD" w:rsidP="00A73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4"/>
                <w:szCs w:val="14"/>
              </w:rPr>
            </w:pPr>
            <w:r w:rsidRPr="00213792">
              <w:rPr>
                <w:rFonts w:ascii="Arial" w:hAnsi="Arial" w:cs="Arial"/>
                <w:sz w:val="14"/>
                <w:szCs w:val="14"/>
              </w:rPr>
              <w:t xml:space="preserve">Iterate ideas, testing and changing throughout the lesson. </w:t>
            </w:r>
          </w:p>
          <w:p w:rsidR="00A73DCD" w:rsidRPr="00213792" w:rsidRDefault="00A73DCD" w:rsidP="00A73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4"/>
                <w:szCs w:val="14"/>
              </w:rPr>
            </w:pPr>
            <w:r w:rsidRPr="00213792">
              <w:rPr>
                <w:rFonts w:ascii="Arial" w:hAnsi="Arial" w:cs="Arial"/>
                <w:sz w:val="14"/>
                <w:szCs w:val="14"/>
              </w:rPr>
              <w:t>Explain what the basic commands do.</w:t>
            </w:r>
          </w:p>
          <w:p w:rsidR="00A73DCD" w:rsidRPr="00213792" w:rsidRDefault="00A73DCD" w:rsidP="00A73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4"/>
                <w:szCs w:val="14"/>
              </w:rPr>
            </w:pPr>
            <w:r w:rsidRPr="00213792">
              <w:rPr>
                <w:rFonts w:ascii="Arial" w:hAnsi="Arial" w:cs="Arial"/>
                <w:sz w:val="14"/>
                <w:szCs w:val="14"/>
              </w:rPr>
              <w:t xml:space="preserve">Explain how their program links to the theme. </w:t>
            </w:r>
          </w:p>
          <w:p w:rsidR="00A73DCD" w:rsidRPr="00213792" w:rsidRDefault="00A73DCD" w:rsidP="00A73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4"/>
                <w:szCs w:val="14"/>
              </w:rPr>
            </w:pPr>
            <w:r w:rsidRPr="00213792">
              <w:rPr>
                <w:rFonts w:ascii="Arial" w:hAnsi="Arial" w:cs="Arial"/>
                <w:sz w:val="14"/>
                <w:szCs w:val="14"/>
              </w:rPr>
              <w:t>Include a loop in their work. Correct their own simple mistakes.</w:t>
            </w:r>
          </w:p>
          <w:p w:rsidR="00A73DCD" w:rsidRPr="00213792" w:rsidRDefault="00A73DCD" w:rsidP="00A73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4"/>
                <w:szCs w:val="14"/>
              </w:rPr>
            </w:pPr>
            <w:r w:rsidRPr="00213792">
              <w:rPr>
                <w:rFonts w:ascii="Arial" w:hAnsi="Arial" w:cs="Arial"/>
                <w:sz w:val="14"/>
                <w:szCs w:val="14"/>
              </w:rPr>
              <w:t>Explain their scene in the story. Link musical concepts to their scene. Include a repeat and explain its function to enhance music.</w:t>
            </w:r>
          </w:p>
          <w:p w:rsidR="00A73DCD" w:rsidRPr="00213792" w:rsidRDefault="00A73DCD" w:rsidP="00A73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4"/>
                <w:szCs w:val="14"/>
              </w:rPr>
            </w:pPr>
            <w:r w:rsidRPr="00213792">
              <w:rPr>
                <w:rFonts w:ascii="Arial" w:hAnsi="Arial" w:cs="Arial"/>
                <w:sz w:val="14"/>
                <w:szCs w:val="14"/>
              </w:rPr>
              <w:t>Code a piece of music that combines a variety of structures. Use loops in their programming.</w:t>
            </w:r>
          </w:p>
          <w:p w:rsidR="00A73DCD" w:rsidRPr="00213792" w:rsidRDefault="00A73DCD" w:rsidP="00A73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4"/>
                <w:szCs w:val="14"/>
              </w:rPr>
            </w:pPr>
            <w:r w:rsidRPr="00213792">
              <w:rPr>
                <w:rFonts w:ascii="Arial" w:hAnsi="Arial" w:cs="Arial"/>
                <w:sz w:val="14"/>
                <w:szCs w:val="14"/>
              </w:rPr>
              <w:t>Recognise that programming music is a way to apply their skills</w:t>
            </w:r>
          </w:p>
        </w:tc>
        <w:tc>
          <w:tcPr>
            <w:tcW w:w="5342" w:type="dxa"/>
          </w:tcPr>
          <w:p w:rsidR="007124F6" w:rsidRPr="00213792" w:rsidRDefault="007124F6" w:rsidP="00A402D2">
            <w:pPr>
              <w:jc w:val="center"/>
              <w:rPr>
                <w:rFonts w:ascii="Arial" w:hAnsi="Arial" w:cs="Arial"/>
                <w:b/>
                <w:bCs/>
                <w:color w:val="C00000"/>
                <w:sz w:val="16"/>
                <w:szCs w:val="16"/>
              </w:rPr>
            </w:pPr>
            <w:r w:rsidRPr="00213792">
              <w:rPr>
                <w:rFonts w:ascii="Arial" w:hAnsi="Arial" w:cs="Arial"/>
                <w:noProof/>
                <w:sz w:val="16"/>
                <w:szCs w:val="16"/>
              </w:rPr>
              <w:drawing>
                <wp:anchor distT="0" distB="0" distL="114300" distR="114300" simplePos="0" relativeHeight="251664384" behindDoc="0" locked="0" layoutInCell="1" allowOverlap="1" wp14:anchorId="20D0AF92" wp14:editId="00EC27F8">
                  <wp:simplePos x="0" y="0"/>
                  <wp:positionH relativeFrom="column">
                    <wp:posOffset>1221952</wp:posOffset>
                  </wp:positionH>
                  <wp:positionV relativeFrom="paragraph">
                    <wp:posOffset>62865</wp:posOffset>
                  </wp:positionV>
                  <wp:extent cx="694144" cy="677333"/>
                  <wp:effectExtent l="0" t="0" r="4445" b="0"/>
                  <wp:wrapNone/>
                  <wp:docPr id="603697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144" cy="6773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4F6" w:rsidRPr="00213792" w:rsidRDefault="007124F6" w:rsidP="00A402D2">
            <w:pPr>
              <w:jc w:val="center"/>
              <w:rPr>
                <w:rFonts w:ascii="Arial" w:hAnsi="Arial" w:cs="Arial"/>
                <w:b/>
                <w:bCs/>
                <w:color w:val="C00000"/>
                <w:sz w:val="16"/>
                <w:szCs w:val="16"/>
              </w:rPr>
            </w:pPr>
          </w:p>
          <w:p w:rsidR="007124F6" w:rsidRPr="00213792" w:rsidRDefault="007124F6" w:rsidP="00A402D2">
            <w:pPr>
              <w:jc w:val="center"/>
              <w:rPr>
                <w:rFonts w:ascii="Arial" w:hAnsi="Arial" w:cs="Arial"/>
                <w:b/>
                <w:bCs/>
                <w:color w:val="C00000"/>
                <w:sz w:val="16"/>
                <w:szCs w:val="16"/>
              </w:rPr>
            </w:pPr>
          </w:p>
          <w:p w:rsidR="007124F6" w:rsidRPr="00213792" w:rsidRDefault="007124F6" w:rsidP="00A402D2">
            <w:pPr>
              <w:jc w:val="center"/>
              <w:rPr>
                <w:rFonts w:ascii="Arial" w:hAnsi="Arial" w:cs="Arial"/>
                <w:b/>
                <w:bCs/>
                <w:color w:val="C00000"/>
                <w:sz w:val="16"/>
                <w:szCs w:val="16"/>
              </w:rPr>
            </w:pPr>
          </w:p>
          <w:p w:rsidR="008B3E07" w:rsidRPr="00213792" w:rsidRDefault="008B3E07" w:rsidP="00A402D2">
            <w:pPr>
              <w:jc w:val="center"/>
              <w:rPr>
                <w:rFonts w:ascii="Arial" w:hAnsi="Arial" w:cs="Arial"/>
                <w:b/>
                <w:bCs/>
                <w:color w:val="C00000"/>
                <w:sz w:val="16"/>
                <w:szCs w:val="16"/>
              </w:rPr>
            </w:pPr>
          </w:p>
          <w:p w:rsidR="008B3E07" w:rsidRPr="00213792" w:rsidRDefault="008B3E07" w:rsidP="008B3E07">
            <w:pPr>
              <w:rPr>
                <w:rFonts w:ascii="Arial" w:hAnsi="Arial" w:cs="Arial"/>
                <w:b/>
                <w:bCs/>
                <w:color w:val="C00000"/>
                <w:sz w:val="16"/>
                <w:szCs w:val="16"/>
              </w:rPr>
            </w:pPr>
          </w:p>
          <w:p w:rsidR="000860EC" w:rsidRPr="00213792" w:rsidRDefault="000860EC" w:rsidP="00A402D2">
            <w:pPr>
              <w:jc w:val="center"/>
              <w:rPr>
                <w:rFonts w:ascii="Arial" w:hAnsi="Arial" w:cs="Arial"/>
                <w:color w:val="C00000"/>
                <w:sz w:val="16"/>
                <w:szCs w:val="16"/>
              </w:rPr>
            </w:pPr>
          </w:p>
          <w:p w:rsidR="007124F6" w:rsidRPr="00213792" w:rsidRDefault="007124F6" w:rsidP="00A402D2">
            <w:pPr>
              <w:jc w:val="center"/>
              <w:rPr>
                <w:rFonts w:ascii="Arial" w:hAnsi="Arial" w:cs="Arial"/>
                <w:color w:val="C00000"/>
                <w:sz w:val="18"/>
                <w:szCs w:val="18"/>
              </w:rPr>
            </w:pPr>
            <w:r w:rsidRPr="00213792">
              <w:rPr>
                <w:rFonts w:ascii="Arial" w:hAnsi="Arial" w:cs="Arial"/>
                <w:color w:val="C00000"/>
                <w:sz w:val="18"/>
                <w:szCs w:val="18"/>
              </w:rPr>
              <w:t>Parklee Community Primary School</w:t>
            </w:r>
          </w:p>
          <w:p w:rsidR="000860EC" w:rsidRPr="00213792" w:rsidRDefault="007124F6" w:rsidP="00A402D2">
            <w:pPr>
              <w:jc w:val="center"/>
              <w:rPr>
                <w:rFonts w:ascii="Arial" w:hAnsi="Arial" w:cs="Arial"/>
                <w:color w:val="C00000"/>
                <w:sz w:val="18"/>
                <w:szCs w:val="18"/>
              </w:rPr>
            </w:pPr>
            <w:r w:rsidRPr="00213792">
              <w:rPr>
                <w:rFonts w:ascii="Arial" w:hAnsi="Arial" w:cs="Arial"/>
                <w:color w:val="C00000"/>
                <w:sz w:val="18"/>
                <w:szCs w:val="18"/>
              </w:rPr>
              <w:t>Curriculum Overview</w:t>
            </w:r>
          </w:p>
          <w:p w:rsidR="007124F6" w:rsidRPr="00213792" w:rsidRDefault="007124F6" w:rsidP="00A402D2">
            <w:pPr>
              <w:jc w:val="center"/>
              <w:rPr>
                <w:rFonts w:ascii="Arial" w:hAnsi="Arial" w:cs="Arial"/>
                <w:b/>
                <w:bCs/>
                <w:color w:val="C00000"/>
                <w:sz w:val="18"/>
                <w:szCs w:val="18"/>
              </w:rPr>
            </w:pPr>
            <w:r w:rsidRPr="00213792">
              <w:rPr>
                <w:rFonts w:ascii="Arial" w:hAnsi="Arial" w:cs="Arial"/>
                <w:b/>
                <w:bCs/>
                <w:color w:val="C00000"/>
                <w:sz w:val="18"/>
                <w:szCs w:val="18"/>
              </w:rPr>
              <w:t xml:space="preserve">Autumn Term </w:t>
            </w:r>
            <w:r w:rsidR="00A73DCD" w:rsidRPr="00213792">
              <w:rPr>
                <w:rFonts w:ascii="Arial" w:hAnsi="Arial" w:cs="Arial"/>
                <w:b/>
                <w:bCs/>
                <w:color w:val="C00000"/>
                <w:sz w:val="18"/>
                <w:szCs w:val="18"/>
              </w:rPr>
              <w:t>2</w:t>
            </w:r>
            <w:r w:rsidRPr="00213792">
              <w:rPr>
                <w:rFonts w:ascii="Arial" w:hAnsi="Arial" w:cs="Arial"/>
                <w:b/>
                <w:bCs/>
                <w:color w:val="C00000"/>
                <w:sz w:val="18"/>
                <w:szCs w:val="18"/>
              </w:rPr>
              <w:t xml:space="preserve"> – 2024</w:t>
            </w:r>
          </w:p>
          <w:p w:rsidR="007124F6" w:rsidRPr="00213792" w:rsidRDefault="008B3E07" w:rsidP="00A402D2">
            <w:pPr>
              <w:jc w:val="center"/>
              <w:rPr>
                <w:rFonts w:ascii="Arial" w:hAnsi="Arial" w:cs="Arial"/>
                <w:color w:val="C00000"/>
                <w:sz w:val="20"/>
                <w:szCs w:val="20"/>
              </w:rPr>
            </w:pPr>
            <w:r w:rsidRPr="00213792">
              <w:rPr>
                <w:rFonts w:ascii="Arial" w:hAnsi="Arial" w:cs="Arial"/>
                <w:color w:val="C00000"/>
                <w:sz w:val="18"/>
                <w:szCs w:val="18"/>
              </w:rPr>
              <w:t>Turquoise Class Year 5&amp;6</w:t>
            </w:r>
            <w:r w:rsidR="007124F6" w:rsidRPr="00213792">
              <w:rPr>
                <w:rFonts w:ascii="Arial" w:hAnsi="Arial" w:cs="Arial"/>
                <w:sz w:val="16"/>
                <w:szCs w:val="16"/>
              </w:rPr>
              <w:fldChar w:fldCharType="begin"/>
            </w:r>
            <w:r w:rsidR="00E95DE0" w:rsidRPr="00213792">
              <w:rPr>
                <w:rFonts w:ascii="Arial" w:hAnsi="Arial" w:cs="Arial"/>
                <w:sz w:val="16"/>
                <w:szCs w:val="16"/>
              </w:rPr>
              <w:instrText xml:space="preserve"> INCLUDEPICTURE "\\\\FS01\\Users\\emmagoulding\\Library\\Group Containers\\UBF8T346G9.ms\\WebArchiveCopyPasteTempFiles\\com.microsoft.Word\\7Mkvv7rljgAAAAAElFTkSuQmCC" \* MERGEFORMAT </w:instrText>
            </w:r>
            <w:r w:rsidR="007124F6" w:rsidRPr="00213792">
              <w:rPr>
                <w:rFonts w:ascii="Arial" w:hAnsi="Arial" w:cs="Arial"/>
                <w:sz w:val="16"/>
                <w:szCs w:val="16"/>
              </w:rPr>
              <w:fldChar w:fldCharType="end"/>
            </w:r>
          </w:p>
        </w:tc>
        <w:tc>
          <w:tcPr>
            <w:tcW w:w="5103" w:type="dxa"/>
          </w:tcPr>
          <w:p w:rsidR="00213792" w:rsidRPr="00213792" w:rsidRDefault="00213792" w:rsidP="00213792">
            <w:pPr>
              <w:jc w:val="center"/>
              <w:rPr>
                <w:rFonts w:ascii="Arial" w:hAnsi="Arial" w:cs="Arial"/>
                <w:b/>
                <w:bCs/>
                <w:sz w:val="16"/>
                <w:szCs w:val="16"/>
                <w:u w:val="single"/>
              </w:rPr>
            </w:pPr>
            <w:r w:rsidRPr="00213792">
              <w:rPr>
                <w:rFonts w:ascii="Arial" w:hAnsi="Arial" w:cs="Arial"/>
                <w:b/>
                <w:bCs/>
                <w:sz w:val="16"/>
                <w:szCs w:val="16"/>
                <w:u w:val="single"/>
              </w:rPr>
              <w:t>Geography</w:t>
            </w:r>
          </w:p>
          <w:p w:rsidR="00213792" w:rsidRPr="00213792" w:rsidRDefault="00213792" w:rsidP="00213792">
            <w:pPr>
              <w:jc w:val="center"/>
              <w:rPr>
                <w:rFonts w:ascii="Arial" w:hAnsi="Arial" w:cs="Arial"/>
                <w:color w:val="C00000"/>
                <w:sz w:val="16"/>
                <w:szCs w:val="16"/>
              </w:rPr>
            </w:pPr>
            <w:r w:rsidRPr="00213792">
              <w:rPr>
                <w:rFonts w:ascii="Arial" w:hAnsi="Arial" w:cs="Arial"/>
                <w:color w:val="C00000"/>
                <w:sz w:val="16"/>
                <w:szCs w:val="16"/>
              </w:rPr>
              <w:t>The Water Cycle</w:t>
            </w:r>
          </w:p>
          <w:p w:rsidR="00213792" w:rsidRPr="00213792" w:rsidRDefault="00213792" w:rsidP="00213792">
            <w:pPr>
              <w:jc w:val="center"/>
              <w:rPr>
                <w:rFonts w:ascii="Arial" w:hAnsi="Arial" w:cs="Arial"/>
                <w:color w:val="C00000"/>
                <w:sz w:val="11"/>
                <w:szCs w:val="11"/>
              </w:rPr>
            </w:pPr>
            <w:r w:rsidRPr="00213792">
              <w:rPr>
                <w:rFonts w:ascii="Arial" w:hAnsi="Arial" w:cs="Arial"/>
                <w:color w:val="C00000"/>
                <w:sz w:val="11"/>
                <w:szCs w:val="11"/>
              </w:rPr>
              <w:t>(This unit of learning is split over the full Autumn Term)</w:t>
            </w:r>
          </w:p>
          <w:p w:rsidR="00213792" w:rsidRPr="00213792" w:rsidRDefault="00213792" w:rsidP="00213792">
            <w:pPr>
              <w:jc w:val="center"/>
              <w:rPr>
                <w:rFonts w:ascii="Arial" w:hAnsi="Arial" w:cs="Arial"/>
                <w:sz w:val="13"/>
                <w:szCs w:val="13"/>
              </w:rPr>
            </w:pPr>
            <w:r w:rsidRPr="00213792">
              <w:rPr>
                <w:rFonts w:ascii="Arial" w:hAnsi="Arial" w:cs="Arial"/>
                <w:sz w:val="13"/>
                <w:szCs w:val="13"/>
              </w:rPr>
              <w:t>Geographical skills: Locational knowledge; Place knowledge; Human &amp; physical geography; Geographical Skills and Fieldwork.</w:t>
            </w:r>
          </w:p>
          <w:p w:rsidR="00213792" w:rsidRPr="00213792" w:rsidRDefault="00213792" w:rsidP="00213792">
            <w:pPr>
              <w:rPr>
                <w:rFonts w:ascii="Arial" w:hAnsi="Arial" w:cs="Arial"/>
                <w:sz w:val="13"/>
                <w:szCs w:val="13"/>
              </w:rPr>
            </w:pPr>
            <w:r w:rsidRPr="00213792">
              <w:rPr>
                <w:rFonts w:ascii="Arial" w:hAnsi="Arial" w:cs="Arial"/>
                <w:sz w:val="13"/>
                <w:szCs w:val="13"/>
              </w:rPr>
              <w:t>In this unit we explore:</w:t>
            </w:r>
          </w:p>
          <w:p w:rsidR="00213792" w:rsidRPr="00213792" w:rsidRDefault="00213792" w:rsidP="00213792">
            <w:pPr>
              <w:pStyle w:val="ListParagraph"/>
              <w:numPr>
                <w:ilvl w:val="0"/>
                <w:numId w:val="2"/>
              </w:numPr>
              <w:rPr>
                <w:rFonts w:ascii="Arial" w:hAnsi="Arial" w:cs="Arial"/>
                <w:sz w:val="13"/>
                <w:szCs w:val="13"/>
              </w:rPr>
            </w:pPr>
            <w:r w:rsidRPr="00213792">
              <w:rPr>
                <w:rFonts w:ascii="Arial" w:hAnsi="Arial" w:cs="Arial"/>
                <w:sz w:val="13"/>
                <w:szCs w:val="13"/>
              </w:rPr>
              <w:t>Different bodies of water</w:t>
            </w:r>
          </w:p>
          <w:p w:rsidR="00213792" w:rsidRPr="00213792" w:rsidRDefault="00213792" w:rsidP="00213792">
            <w:pPr>
              <w:pStyle w:val="ListParagraph"/>
              <w:numPr>
                <w:ilvl w:val="0"/>
                <w:numId w:val="2"/>
              </w:numPr>
              <w:rPr>
                <w:rFonts w:ascii="Arial" w:hAnsi="Arial" w:cs="Arial"/>
                <w:sz w:val="13"/>
                <w:szCs w:val="13"/>
              </w:rPr>
            </w:pPr>
            <w:r w:rsidRPr="00213792">
              <w:rPr>
                <w:rFonts w:ascii="Arial" w:hAnsi="Arial" w:cs="Arial"/>
                <w:sz w:val="13"/>
                <w:szCs w:val="13"/>
              </w:rPr>
              <w:t>The Water Cycle</w:t>
            </w:r>
          </w:p>
          <w:p w:rsidR="00213792" w:rsidRPr="00213792" w:rsidRDefault="00213792" w:rsidP="00213792">
            <w:pPr>
              <w:pStyle w:val="ListParagraph"/>
              <w:numPr>
                <w:ilvl w:val="0"/>
                <w:numId w:val="2"/>
              </w:numPr>
              <w:rPr>
                <w:rFonts w:ascii="Arial" w:hAnsi="Arial" w:cs="Arial"/>
                <w:sz w:val="13"/>
                <w:szCs w:val="13"/>
              </w:rPr>
            </w:pPr>
            <w:r w:rsidRPr="00213792">
              <w:rPr>
                <w:rFonts w:ascii="Arial" w:hAnsi="Arial" w:cs="Arial"/>
                <w:sz w:val="13"/>
                <w:szCs w:val="13"/>
              </w:rPr>
              <w:t>How clouds and rain are made</w:t>
            </w:r>
          </w:p>
          <w:p w:rsidR="00213792" w:rsidRPr="00213792" w:rsidRDefault="00213792" w:rsidP="00213792">
            <w:pPr>
              <w:pStyle w:val="ListParagraph"/>
              <w:numPr>
                <w:ilvl w:val="0"/>
                <w:numId w:val="2"/>
              </w:numPr>
              <w:rPr>
                <w:rFonts w:ascii="Arial" w:hAnsi="Arial" w:cs="Arial"/>
                <w:sz w:val="13"/>
                <w:szCs w:val="13"/>
              </w:rPr>
            </w:pPr>
            <w:r w:rsidRPr="00213792">
              <w:rPr>
                <w:rFonts w:ascii="Arial" w:hAnsi="Arial" w:cs="Arial"/>
                <w:sz w:val="13"/>
                <w:szCs w:val="13"/>
              </w:rPr>
              <w:t>What changing state means</w:t>
            </w:r>
          </w:p>
          <w:p w:rsidR="00213792" w:rsidRPr="00213792" w:rsidRDefault="00213792" w:rsidP="00213792">
            <w:pPr>
              <w:pStyle w:val="ListParagraph"/>
              <w:numPr>
                <w:ilvl w:val="0"/>
                <w:numId w:val="2"/>
              </w:numPr>
              <w:rPr>
                <w:rFonts w:ascii="Arial" w:hAnsi="Arial" w:cs="Arial"/>
                <w:sz w:val="13"/>
                <w:szCs w:val="13"/>
              </w:rPr>
            </w:pPr>
            <w:r w:rsidRPr="00213792">
              <w:rPr>
                <w:rFonts w:ascii="Arial" w:hAnsi="Arial" w:cs="Arial"/>
                <w:sz w:val="13"/>
                <w:szCs w:val="13"/>
              </w:rPr>
              <w:t>How we treat water</w:t>
            </w:r>
          </w:p>
          <w:p w:rsidR="00213792" w:rsidRPr="00213792" w:rsidRDefault="00213792" w:rsidP="00213792">
            <w:pPr>
              <w:pStyle w:val="ListParagraph"/>
              <w:numPr>
                <w:ilvl w:val="0"/>
                <w:numId w:val="2"/>
              </w:numPr>
              <w:rPr>
                <w:rFonts w:ascii="Arial" w:hAnsi="Arial" w:cs="Arial"/>
                <w:sz w:val="13"/>
                <w:szCs w:val="13"/>
              </w:rPr>
            </w:pPr>
            <w:r w:rsidRPr="00213792">
              <w:rPr>
                <w:rFonts w:ascii="Arial" w:hAnsi="Arial" w:cs="Arial"/>
                <w:sz w:val="13"/>
                <w:szCs w:val="13"/>
              </w:rPr>
              <w:t>Why we need water</w:t>
            </w:r>
          </w:p>
          <w:p w:rsidR="00213792" w:rsidRPr="00213792" w:rsidRDefault="00213792" w:rsidP="00213792">
            <w:pPr>
              <w:pStyle w:val="ListParagraph"/>
              <w:numPr>
                <w:ilvl w:val="0"/>
                <w:numId w:val="2"/>
              </w:numPr>
              <w:rPr>
                <w:rFonts w:ascii="Arial" w:hAnsi="Arial" w:cs="Arial"/>
                <w:sz w:val="13"/>
                <w:szCs w:val="13"/>
              </w:rPr>
            </w:pPr>
            <w:r w:rsidRPr="00213792">
              <w:rPr>
                <w:rFonts w:ascii="Arial" w:hAnsi="Arial" w:cs="Arial"/>
                <w:sz w:val="13"/>
                <w:szCs w:val="13"/>
              </w:rPr>
              <w:t>Water pollution</w:t>
            </w:r>
          </w:p>
          <w:p w:rsidR="00213792" w:rsidRPr="00213792" w:rsidRDefault="00213792" w:rsidP="00213792">
            <w:pPr>
              <w:pStyle w:val="ListParagraph"/>
              <w:numPr>
                <w:ilvl w:val="0"/>
                <w:numId w:val="2"/>
              </w:numPr>
              <w:rPr>
                <w:rFonts w:ascii="Arial" w:hAnsi="Arial" w:cs="Arial"/>
                <w:sz w:val="13"/>
                <w:szCs w:val="13"/>
              </w:rPr>
            </w:pPr>
            <w:r w:rsidRPr="00213792">
              <w:rPr>
                <w:rFonts w:ascii="Arial" w:hAnsi="Arial" w:cs="Arial"/>
                <w:sz w:val="13"/>
                <w:szCs w:val="13"/>
              </w:rPr>
              <w:t>water-scarce countries</w:t>
            </w:r>
          </w:p>
          <w:p w:rsidR="00A73DCD" w:rsidRPr="00213792" w:rsidRDefault="00213792" w:rsidP="00213792">
            <w:pPr>
              <w:pStyle w:val="ListParagraph"/>
              <w:numPr>
                <w:ilvl w:val="0"/>
                <w:numId w:val="2"/>
              </w:numPr>
              <w:rPr>
                <w:rFonts w:ascii="Arial" w:hAnsi="Arial" w:cs="Arial"/>
                <w:sz w:val="16"/>
                <w:szCs w:val="16"/>
              </w:rPr>
            </w:pPr>
            <w:r w:rsidRPr="00213792">
              <w:rPr>
                <w:rFonts w:ascii="Arial" w:hAnsi="Arial" w:cs="Arial"/>
                <w:sz w:val="13"/>
                <w:szCs w:val="13"/>
              </w:rPr>
              <w:t>Hydropower</w:t>
            </w:r>
          </w:p>
        </w:tc>
      </w:tr>
      <w:tr w:rsidR="007124F6" w:rsidRPr="00213792" w:rsidTr="00246629">
        <w:trPr>
          <w:trHeight w:val="2110"/>
        </w:trPr>
        <w:tc>
          <w:tcPr>
            <w:tcW w:w="5143" w:type="dxa"/>
          </w:tcPr>
          <w:p w:rsidR="002A20F1" w:rsidRPr="00213792" w:rsidRDefault="007124F6" w:rsidP="00A402D2">
            <w:pPr>
              <w:jc w:val="center"/>
              <w:rPr>
                <w:rFonts w:ascii="Arial" w:hAnsi="Arial" w:cs="Arial"/>
                <w:b/>
                <w:bCs/>
                <w:sz w:val="16"/>
                <w:szCs w:val="16"/>
                <w:u w:val="single"/>
              </w:rPr>
            </w:pPr>
            <w:r w:rsidRPr="00213792">
              <w:rPr>
                <w:rFonts w:ascii="Arial" w:hAnsi="Arial" w:cs="Arial"/>
                <w:b/>
                <w:bCs/>
                <w:sz w:val="16"/>
                <w:szCs w:val="16"/>
                <w:u w:val="single"/>
              </w:rPr>
              <w:t>PE</w:t>
            </w:r>
          </w:p>
          <w:p w:rsidR="007124F6" w:rsidRPr="00213792" w:rsidRDefault="00B7601C" w:rsidP="00A402D2">
            <w:pPr>
              <w:jc w:val="center"/>
              <w:rPr>
                <w:rFonts w:ascii="Arial" w:hAnsi="Arial" w:cs="Arial"/>
                <w:color w:val="C00000"/>
                <w:sz w:val="16"/>
                <w:szCs w:val="16"/>
              </w:rPr>
            </w:pPr>
            <w:r w:rsidRPr="00213792">
              <w:rPr>
                <w:rFonts w:ascii="Arial" w:hAnsi="Arial" w:cs="Arial"/>
                <w:color w:val="C00000"/>
                <w:sz w:val="16"/>
                <w:szCs w:val="16"/>
              </w:rPr>
              <w:t>Badminton</w:t>
            </w:r>
            <w:r w:rsidR="008B3E07" w:rsidRPr="00213792">
              <w:rPr>
                <w:rFonts w:ascii="Arial" w:hAnsi="Arial" w:cs="Arial"/>
                <w:color w:val="C00000"/>
                <w:sz w:val="16"/>
                <w:szCs w:val="16"/>
              </w:rPr>
              <w:t xml:space="preserve"> with Manchester United</w:t>
            </w:r>
          </w:p>
          <w:p w:rsidR="00E95DE0" w:rsidRPr="00213792" w:rsidRDefault="00E95DE0" w:rsidP="00A402D2">
            <w:pPr>
              <w:jc w:val="center"/>
              <w:rPr>
                <w:rFonts w:ascii="Arial" w:hAnsi="Arial" w:cs="Arial"/>
                <w:color w:val="C00000"/>
                <w:sz w:val="16"/>
                <w:szCs w:val="16"/>
              </w:rPr>
            </w:pPr>
          </w:p>
          <w:p w:rsidR="00E95DE0" w:rsidRPr="00213792" w:rsidRDefault="00E95DE0" w:rsidP="00A402D2">
            <w:pPr>
              <w:jc w:val="center"/>
              <w:rPr>
                <w:rFonts w:ascii="Arial" w:hAnsi="Arial" w:cs="Arial"/>
                <w:color w:val="C00000"/>
                <w:sz w:val="14"/>
                <w:szCs w:val="16"/>
              </w:rPr>
            </w:pPr>
            <w:r w:rsidRPr="00213792">
              <w:rPr>
                <w:rFonts w:ascii="Arial" w:hAnsi="Arial" w:cs="Arial"/>
                <w:sz w:val="14"/>
                <w:szCs w:val="16"/>
              </w:rPr>
              <w:t xml:space="preserve">This unit focusses on </w:t>
            </w:r>
            <w:r w:rsidR="00B7601C" w:rsidRPr="00213792">
              <w:rPr>
                <w:rFonts w:ascii="Arial" w:hAnsi="Arial" w:cs="Arial"/>
                <w:sz w:val="14"/>
                <w:szCs w:val="16"/>
              </w:rPr>
              <w:t xml:space="preserve">hand-eye coordination, racket skills, demonstrate a forehand and backhand shot, rallying, tactical play i.e. hitting the shuttlecock away from their opponent, </w:t>
            </w:r>
            <w:r w:rsidR="00F4508F" w:rsidRPr="00213792">
              <w:rPr>
                <w:rFonts w:ascii="Arial" w:hAnsi="Arial" w:cs="Arial"/>
                <w:sz w:val="14"/>
                <w:szCs w:val="16"/>
              </w:rPr>
              <w:t xml:space="preserve">to participate in a match and apply their skills and tactics. </w:t>
            </w:r>
            <w:r w:rsidR="00B7601C" w:rsidRPr="00213792">
              <w:rPr>
                <w:rFonts w:ascii="Arial" w:hAnsi="Arial" w:cs="Arial"/>
                <w:sz w:val="14"/>
                <w:szCs w:val="16"/>
              </w:rPr>
              <w:t xml:space="preserve">  </w:t>
            </w:r>
          </w:p>
          <w:p w:rsidR="00E95DE0" w:rsidRPr="00213792" w:rsidRDefault="00E95DE0" w:rsidP="00A402D2">
            <w:pPr>
              <w:jc w:val="center"/>
              <w:rPr>
                <w:rFonts w:ascii="Arial" w:hAnsi="Arial" w:cs="Arial"/>
                <w:color w:val="C00000"/>
                <w:sz w:val="16"/>
                <w:szCs w:val="16"/>
              </w:rPr>
            </w:pPr>
          </w:p>
          <w:p w:rsidR="008B3E07" w:rsidRPr="00213792" w:rsidRDefault="00B7601C" w:rsidP="00A402D2">
            <w:pPr>
              <w:jc w:val="center"/>
              <w:rPr>
                <w:rFonts w:ascii="Arial" w:hAnsi="Arial" w:cs="Arial"/>
                <w:color w:val="C00000"/>
                <w:sz w:val="16"/>
                <w:szCs w:val="16"/>
              </w:rPr>
            </w:pPr>
            <w:r w:rsidRPr="00213792">
              <w:rPr>
                <w:rFonts w:ascii="Arial" w:hAnsi="Arial" w:cs="Arial"/>
                <w:color w:val="C00000"/>
                <w:sz w:val="16"/>
                <w:szCs w:val="16"/>
              </w:rPr>
              <w:t>Dance - Food, Glorious Food</w:t>
            </w:r>
          </w:p>
          <w:p w:rsidR="000301C0" w:rsidRPr="00213792" w:rsidRDefault="00E95DE0" w:rsidP="00A402D2">
            <w:pPr>
              <w:jc w:val="center"/>
              <w:rPr>
                <w:rFonts w:ascii="Arial" w:hAnsi="Arial" w:cs="Arial"/>
                <w:sz w:val="13"/>
                <w:szCs w:val="13"/>
              </w:rPr>
            </w:pPr>
            <w:r w:rsidRPr="00213792">
              <w:rPr>
                <w:rFonts w:ascii="Arial" w:hAnsi="Arial" w:cs="Arial"/>
                <w:sz w:val="13"/>
                <w:szCs w:val="13"/>
              </w:rPr>
              <w:t xml:space="preserve">This unit focusses on </w:t>
            </w:r>
            <w:r w:rsidR="00F4508F" w:rsidRPr="00213792">
              <w:rPr>
                <w:rFonts w:ascii="Arial" w:hAnsi="Arial" w:cs="Arial"/>
                <w:sz w:val="13"/>
                <w:szCs w:val="13"/>
              </w:rPr>
              <w:t>creating a dance based on action words, develop a routine as part of a group, develop counter-balances, make suggestions to others for improvement.</w:t>
            </w:r>
          </w:p>
        </w:tc>
        <w:tc>
          <w:tcPr>
            <w:tcW w:w="5342" w:type="dxa"/>
            <w:vMerge w:val="restart"/>
          </w:tcPr>
          <w:p w:rsidR="002A20F1" w:rsidRPr="00213792" w:rsidRDefault="007124F6" w:rsidP="00A402D2">
            <w:pPr>
              <w:jc w:val="center"/>
              <w:rPr>
                <w:rFonts w:ascii="Arial" w:hAnsi="Arial" w:cs="Arial"/>
                <w:b/>
                <w:bCs/>
                <w:sz w:val="16"/>
                <w:szCs w:val="16"/>
                <w:u w:val="single"/>
              </w:rPr>
            </w:pPr>
            <w:r w:rsidRPr="00213792">
              <w:rPr>
                <w:rFonts w:ascii="Arial" w:hAnsi="Arial" w:cs="Arial"/>
                <w:b/>
                <w:bCs/>
                <w:sz w:val="16"/>
                <w:szCs w:val="16"/>
                <w:u w:val="single"/>
              </w:rPr>
              <w:t>Maths</w:t>
            </w:r>
          </w:p>
          <w:p w:rsidR="00A402D2" w:rsidRPr="00213792" w:rsidRDefault="00A402D2" w:rsidP="00A402D2">
            <w:pPr>
              <w:jc w:val="center"/>
              <w:rPr>
                <w:rFonts w:ascii="Arial" w:hAnsi="Arial" w:cs="Arial"/>
                <w:b/>
                <w:bCs/>
                <w:sz w:val="16"/>
                <w:szCs w:val="16"/>
                <w:u w:val="single"/>
              </w:rPr>
            </w:pPr>
          </w:p>
          <w:p w:rsidR="00183804" w:rsidRPr="00213792" w:rsidRDefault="00021BE7" w:rsidP="00A402D2">
            <w:pPr>
              <w:jc w:val="center"/>
              <w:rPr>
                <w:rFonts w:ascii="Arial" w:hAnsi="Arial" w:cs="Arial"/>
                <w:color w:val="C00000"/>
                <w:sz w:val="16"/>
                <w:szCs w:val="16"/>
              </w:rPr>
            </w:pPr>
            <w:r w:rsidRPr="00213792">
              <w:rPr>
                <w:rFonts w:ascii="Arial" w:hAnsi="Arial" w:cs="Arial"/>
                <w:color w:val="C00000"/>
                <w:sz w:val="16"/>
                <w:szCs w:val="16"/>
              </w:rPr>
              <w:t>Fractions</w:t>
            </w:r>
          </w:p>
          <w:p w:rsidR="00284ADD" w:rsidRPr="00213792" w:rsidRDefault="00021BE7" w:rsidP="00A402D2">
            <w:pPr>
              <w:jc w:val="center"/>
              <w:rPr>
                <w:rFonts w:ascii="Arial" w:hAnsi="Arial" w:cs="Arial"/>
                <w:sz w:val="14"/>
                <w:szCs w:val="16"/>
              </w:rPr>
            </w:pPr>
            <w:r w:rsidRPr="00213792">
              <w:rPr>
                <w:rFonts w:ascii="Arial" w:hAnsi="Arial" w:cs="Arial"/>
                <w:sz w:val="14"/>
                <w:szCs w:val="16"/>
              </w:rPr>
              <w:t>This unit focusses on equivalent fractions, simplifying, mixed numbers, comparing fractions, ordering fractions, adding and subtracting fractions, adding and subtracting mixed numbers and multi-step problems.</w:t>
            </w:r>
          </w:p>
          <w:p w:rsidR="00A83F98" w:rsidRPr="00213792" w:rsidRDefault="00A83F98" w:rsidP="00A83F98">
            <w:pPr>
              <w:jc w:val="center"/>
              <w:rPr>
                <w:rFonts w:ascii="Arial" w:hAnsi="Arial" w:cs="Arial"/>
                <w:sz w:val="13"/>
                <w:szCs w:val="13"/>
              </w:rPr>
            </w:pPr>
          </w:p>
          <w:p w:rsidR="00284ADD" w:rsidRPr="00213792" w:rsidRDefault="00021BE7" w:rsidP="00021BE7">
            <w:pPr>
              <w:jc w:val="center"/>
              <w:rPr>
                <w:rFonts w:ascii="Arial" w:hAnsi="Arial" w:cs="Arial"/>
                <w:color w:val="C00000"/>
                <w:sz w:val="16"/>
                <w:szCs w:val="16"/>
              </w:rPr>
            </w:pPr>
            <w:r w:rsidRPr="00213792">
              <w:rPr>
                <w:rFonts w:ascii="Arial" w:hAnsi="Arial" w:cs="Arial"/>
                <w:color w:val="C00000"/>
                <w:sz w:val="16"/>
                <w:szCs w:val="16"/>
              </w:rPr>
              <w:t>Multiplication and Division B</w:t>
            </w:r>
          </w:p>
          <w:p w:rsidR="00021BE7" w:rsidRPr="00213792" w:rsidRDefault="00021BE7" w:rsidP="00021BE7">
            <w:pPr>
              <w:jc w:val="center"/>
              <w:rPr>
                <w:rFonts w:ascii="Arial" w:hAnsi="Arial" w:cs="Arial"/>
                <w:color w:val="C00000"/>
                <w:sz w:val="16"/>
                <w:szCs w:val="16"/>
              </w:rPr>
            </w:pPr>
          </w:p>
          <w:p w:rsidR="00021BE7" w:rsidRPr="00213792" w:rsidRDefault="00021BE7" w:rsidP="00021BE7">
            <w:pPr>
              <w:jc w:val="center"/>
              <w:rPr>
                <w:rFonts w:ascii="Arial" w:hAnsi="Arial" w:cs="Arial"/>
                <w:sz w:val="14"/>
                <w:szCs w:val="16"/>
              </w:rPr>
            </w:pPr>
            <w:r w:rsidRPr="00213792">
              <w:rPr>
                <w:rFonts w:ascii="Arial" w:hAnsi="Arial" w:cs="Arial"/>
                <w:sz w:val="14"/>
                <w:szCs w:val="16"/>
              </w:rPr>
              <w:t>This unit focuses on multiplying up to a 4-digit number by a 2-digit number; short division, long division and solving problems.</w:t>
            </w:r>
          </w:p>
          <w:p w:rsidR="00021BE7" w:rsidRPr="00213792" w:rsidRDefault="00021BE7" w:rsidP="00021BE7">
            <w:pPr>
              <w:jc w:val="center"/>
              <w:rPr>
                <w:rFonts w:ascii="Arial" w:hAnsi="Arial" w:cs="Arial"/>
                <w:color w:val="000000" w:themeColor="text1"/>
                <w:sz w:val="13"/>
                <w:szCs w:val="13"/>
              </w:rPr>
            </w:pPr>
          </w:p>
          <w:p w:rsidR="00021BE7" w:rsidRPr="00213792" w:rsidRDefault="00021BE7" w:rsidP="00021BE7">
            <w:pPr>
              <w:jc w:val="center"/>
              <w:rPr>
                <w:rFonts w:ascii="Arial" w:hAnsi="Arial" w:cs="Arial"/>
                <w:color w:val="000000" w:themeColor="text1"/>
                <w:sz w:val="13"/>
                <w:szCs w:val="13"/>
              </w:rPr>
            </w:pPr>
          </w:p>
        </w:tc>
        <w:tc>
          <w:tcPr>
            <w:tcW w:w="5103" w:type="dxa"/>
          </w:tcPr>
          <w:p w:rsidR="00213792" w:rsidRPr="00213792" w:rsidRDefault="00213792" w:rsidP="00213792">
            <w:pPr>
              <w:jc w:val="center"/>
              <w:rPr>
                <w:rFonts w:ascii="Arial" w:hAnsi="Arial" w:cs="Arial"/>
                <w:b/>
                <w:bCs/>
                <w:sz w:val="16"/>
                <w:szCs w:val="16"/>
                <w:u w:val="single"/>
              </w:rPr>
            </w:pPr>
            <w:r w:rsidRPr="00213792">
              <w:rPr>
                <w:rFonts w:ascii="Arial" w:hAnsi="Arial" w:cs="Arial"/>
                <w:b/>
                <w:bCs/>
                <w:sz w:val="16"/>
                <w:szCs w:val="16"/>
                <w:u w:val="single"/>
              </w:rPr>
              <w:t>PSHE</w:t>
            </w:r>
          </w:p>
          <w:p w:rsidR="00213792" w:rsidRPr="00213792" w:rsidRDefault="00213792" w:rsidP="00213792">
            <w:pPr>
              <w:jc w:val="center"/>
              <w:rPr>
                <w:rFonts w:ascii="Arial" w:hAnsi="Arial" w:cs="Arial"/>
                <w:color w:val="C00000"/>
                <w:sz w:val="16"/>
                <w:szCs w:val="16"/>
              </w:rPr>
            </w:pPr>
            <w:r w:rsidRPr="00213792">
              <w:rPr>
                <w:rFonts w:ascii="Arial" w:hAnsi="Arial" w:cs="Arial"/>
                <w:color w:val="C00000"/>
                <w:sz w:val="16"/>
                <w:szCs w:val="16"/>
              </w:rPr>
              <w:t>Celebrating Difference</w:t>
            </w:r>
          </w:p>
          <w:p w:rsidR="00213792" w:rsidRPr="00213792" w:rsidRDefault="00213792" w:rsidP="00213792">
            <w:pPr>
              <w:jc w:val="center"/>
              <w:rPr>
                <w:rFonts w:ascii="Arial" w:hAnsi="Arial" w:cs="Arial"/>
                <w:sz w:val="16"/>
                <w:szCs w:val="16"/>
              </w:rPr>
            </w:pPr>
          </w:p>
          <w:p w:rsidR="00213792" w:rsidRPr="00213792" w:rsidRDefault="00213792" w:rsidP="00213792">
            <w:pPr>
              <w:rPr>
                <w:rFonts w:ascii="Arial" w:hAnsi="Arial" w:cs="Arial"/>
                <w:sz w:val="16"/>
                <w:szCs w:val="16"/>
              </w:rPr>
            </w:pPr>
            <w:r w:rsidRPr="00213792">
              <w:rPr>
                <w:rFonts w:ascii="Arial" w:hAnsi="Arial" w:cs="Arial"/>
                <w:sz w:val="16"/>
                <w:szCs w:val="16"/>
              </w:rPr>
              <w:t>This unit covers:</w:t>
            </w:r>
          </w:p>
          <w:p w:rsidR="00213792" w:rsidRPr="00213792" w:rsidRDefault="00213792" w:rsidP="00213792">
            <w:pPr>
              <w:pStyle w:val="ListParagraph"/>
              <w:numPr>
                <w:ilvl w:val="0"/>
                <w:numId w:val="1"/>
              </w:numPr>
              <w:rPr>
                <w:rFonts w:ascii="Arial" w:hAnsi="Arial" w:cs="Arial"/>
                <w:sz w:val="16"/>
                <w:szCs w:val="16"/>
              </w:rPr>
            </w:pPr>
            <w:r w:rsidRPr="00213792">
              <w:rPr>
                <w:rFonts w:ascii="Arial" w:hAnsi="Arial" w:cs="Arial"/>
                <w:sz w:val="16"/>
                <w:szCs w:val="16"/>
              </w:rPr>
              <w:t>Different perceptions of what people think being ‘normal’ means</w:t>
            </w:r>
          </w:p>
          <w:p w:rsidR="00213792" w:rsidRPr="00213792" w:rsidRDefault="00213792" w:rsidP="00213792">
            <w:pPr>
              <w:pStyle w:val="ListParagraph"/>
              <w:numPr>
                <w:ilvl w:val="0"/>
                <w:numId w:val="1"/>
              </w:numPr>
              <w:rPr>
                <w:rFonts w:ascii="Arial" w:hAnsi="Arial" w:cs="Arial"/>
                <w:sz w:val="16"/>
                <w:szCs w:val="16"/>
              </w:rPr>
            </w:pPr>
            <w:r w:rsidRPr="00213792">
              <w:rPr>
                <w:rFonts w:ascii="Arial" w:hAnsi="Arial" w:cs="Arial"/>
                <w:sz w:val="16"/>
                <w:szCs w:val="16"/>
              </w:rPr>
              <w:t xml:space="preserve">What it might be like to be different </w:t>
            </w:r>
          </w:p>
          <w:p w:rsidR="00213792" w:rsidRPr="00213792" w:rsidRDefault="00213792" w:rsidP="00213792">
            <w:pPr>
              <w:pStyle w:val="ListParagraph"/>
              <w:numPr>
                <w:ilvl w:val="0"/>
                <w:numId w:val="1"/>
              </w:numPr>
              <w:rPr>
                <w:rFonts w:ascii="Arial" w:hAnsi="Arial" w:cs="Arial"/>
                <w:sz w:val="16"/>
                <w:szCs w:val="16"/>
              </w:rPr>
            </w:pPr>
            <w:r w:rsidRPr="00213792">
              <w:rPr>
                <w:rFonts w:ascii="Arial" w:hAnsi="Arial" w:cs="Arial"/>
                <w:sz w:val="16"/>
                <w:szCs w:val="16"/>
              </w:rPr>
              <w:t>Power and controlling behaviour</w:t>
            </w:r>
          </w:p>
          <w:p w:rsidR="00213792" w:rsidRPr="00213792" w:rsidRDefault="00213792" w:rsidP="00213792">
            <w:pPr>
              <w:pStyle w:val="ListParagraph"/>
              <w:numPr>
                <w:ilvl w:val="0"/>
                <w:numId w:val="1"/>
              </w:numPr>
              <w:rPr>
                <w:rFonts w:ascii="Arial" w:hAnsi="Arial" w:cs="Arial"/>
                <w:sz w:val="16"/>
                <w:szCs w:val="16"/>
              </w:rPr>
            </w:pPr>
            <w:r w:rsidRPr="00213792">
              <w:rPr>
                <w:rFonts w:ascii="Arial" w:hAnsi="Arial" w:cs="Arial"/>
                <w:sz w:val="16"/>
                <w:szCs w:val="16"/>
              </w:rPr>
              <w:t>Different types of bullying</w:t>
            </w:r>
          </w:p>
          <w:p w:rsidR="00284ADD" w:rsidRPr="00213792" w:rsidRDefault="00213792" w:rsidP="00213792">
            <w:pPr>
              <w:pStyle w:val="ListParagraph"/>
              <w:numPr>
                <w:ilvl w:val="0"/>
                <w:numId w:val="1"/>
              </w:numPr>
              <w:rPr>
                <w:rFonts w:ascii="Arial" w:hAnsi="Arial" w:cs="Arial"/>
                <w:sz w:val="13"/>
                <w:szCs w:val="13"/>
              </w:rPr>
            </w:pPr>
            <w:r w:rsidRPr="00213792">
              <w:rPr>
                <w:rFonts w:ascii="Arial" w:hAnsi="Arial" w:cs="Arial"/>
                <w:sz w:val="16"/>
                <w:szCs w:val="16"/>
              </w:rPr>
              <w:t>People with disabilities</w:t>
            </w:r>
          </w:p>
        </w:tc>
      </w:tr>
      <w:tr w:rsidR="007124F6" w:rsidRPr="00213792" w:rsidTr="00A83F98">
        <w:trPr>
          <w:trHeight w:val="687"/>
        </w:trPr>
        <w:tc>
          <w:tcPr>
            <w:tcW w:w="5143" w:type="dxa"/>
          </w:tcPr>
          <w:p w:rsidR="007124F6" w:rsidRPr="00213792" w:rsidRDefault="007124F6" w:rsidP="00A402D2">
            <w:pPr>
              <w:jc w:val="center"/>
              <w:rPr>
                <w:rFonts w:ascii="Arial" w:hAnsi="Arial" w:cs="Arial"/>
                <w:b/>
                <w:bCs/>
                <w:sz w:val="16"/>
                <w:szCs w:val="16"/>
                <w:u w:val="single"/>
              </w:rPr>
            </w:pPr>
            <w:r w:rsidRPr="00213792">
              <w:rPr>
                <w:rFonts w:ascii="Arial" w:hAnsi="Arial" w:cs="Arial"/>
                <w:b/>
                <w:bCs/>
                <w:sz w:val="16"/>
                <w:szCs w:val="16"/>
                <w:u w:val="single"/>
              </w:rPr>
              <w:t>Music</w:t>
            </w:r>
          </w:p>
          <w:p w:rsidR="00DD5DBB" w:rsidRPr="00213792" w:rsidRDefault="00246629" w:rsidP="00A402D2">
            <w:pPr>
              <w:jc w:val="center"/>
              <w:rPr>
                <w:rFonts w:ascii="Arial" w:hAnsi="Arial" w:cs="Arial"/>
                <w:sz w:val="14"/>
                <w:szCs w:val="14"/>
              </w:rPr>
            </w:pPr>
            <w:r w:rsidRPr="00213792">
              <w:rPr>
                <w:rFonts w:ascii="Arial" w:hAnsi="Arial" w:cs="Arial"/>
                <w:color w:val="C00000"/>
                <w:sz w:val="16"/>
                <w:szCs w:val="14"/>
              </w:rPr>
              <w:t>Blues</w:t>
            </w:r>
          </w:p>
          <w:p w:rsidR="00246629" w:rsidRPr="00213792" w:rsidRDefault="00246629" w:rsidP="00246629">
            <w:pPr>
              <w:rPr>
                <w:rFonts w:ascii="Arial" w:hAnsi="Arial" w:cs="Arial"/>
                <w:sz w:val="16"/>
                <w:szCs w:val="16"/>
              </w:rPr>
            </w:pPr>
            <w:r w:rsidRPr="00213792">
              <w:rPr>
                <w:rFonts w:ascii="Arial" w:hAnsi="Arial" w:cs="Arial"/>
                <w:sz w:val="14"/>
                <w:szCs w:val="16"/>
              </w:rPr>
              <w:t>● Name three key features of blues music. ●Sing in tune, using vocal expression to convey meaning. ●Explain what a chord is and play the chord of C sixteen times. ●Play the 12-bar blues correctly. ● Play the notes of the blues scale in the correct order, ascending and descending. ● Play a selection of blues scale notes out of order in their own improvisation.</w:t>
            </w:r>
          </w:p>
        </w:tc>
        <w:tc>
          <w:tcPr>
            <w:tcW w:w="5342" w:type="dxa"/>
            <w:vMerge/>
          </w:tcPr>
          <w:p w:rsidR="007124F6" w:rsidRPr="00213792" w:rsidRDefault="007124F6" w:rsidP="00A402D2">
            <w:pPr>
              <w:jc w:val="center"/>
              <w:rPr>
                <w:rFonts w:ascii="Arial" w:hAnsi="Arial" w:cs="Arial"/>
                <w:sz w:val="16"/>
                <w:szCs w:val="16"/>
                <w:u w:val="single"/>
              </w:rPr>
            </w:pPr>
          </w:p>
        </w:tc>
        <w:tc>
          <w:tcPr>
            <w:tcW w:w="5103" w:type="dxa"/>
          </w:tcPr>
          <w:p w:rsidR="003A66DD" w:rsidRPr="00213792" w:rsidRDefault="00021BE7" w:rsidP="00A402D2">
            <w:pPr>
              <w:jc w:val="center"/>
              <w:rPr>
                <w:rFonts w:ascii="Arial" w:hAnsi="Arial" w:cs="Arial"/>
                <w:b/>
                <w:bCs/>
                <w:sz w:val="16"/>
                <w:szCs w:val="16"/>
                <w:u w:val="single"/>
              </w:rPr>
            </w:pPr>
            <w:r w:rsidRPr="00213792">
              <w:rPr>
                <w:rFonts w:ascii="Arial" w:hAnsi="Arial" w:cs="Arial"/>
                <w:b/>
                <w:bCs/>
                <w:sz w:val="16"/>
                <w:szCs w:val="16"/>
                <w:u w:val="single"/>
              </w:rPr>
              <w:t>DT</w:t>
            </w:r>
          </w:p>
          <w:p w:rsidR="00021BE7" w:rsidRPr="00213792" w:rsidRDefault="00021BE7" w:rsidP="00A402D2">
            <w:pPr>
              <w:jc w:val="center"/>
              <w:rPr>
                <w:rFonts w:ascii="Arial" w:hAnsi="Arial" w:cs="Arial"/>
                <w:bCs/>
                <w:color w:val="C00000"/>
                <w:sz w:val="16"/>
                <w:szCs w:val="16"/>
              </w:rPr>
            </w:pPr>
            <w:r w:rsidRPr="00213792">
              <w:rPr>
                <w:rFonts w:ascii="Arial" w:hAnsi="Arial" w:cs="Arial"/>
                <w:bCs/>
                <w:color w:val="C00000"/>
                <w:sz w:val="16"/>
                <w:szCs w:val="16"/>
              </w:rPr>
              <w:t xml:space="preserve">Textiles </w:t>
            </w:r>
            <w:r w:rsidR="00A73DCD" w:rsidRPr="00213792">
              <w:rPr>
                <w:rFonts w:ascii="Arial" w:hAnsi="Arial" w:cs="Arial"/>
                <w:bCs/>
                <w:color w:val="C00000"/>
                <w:sz w:val="16"/>
                <w:szCs w:val="16"/>
              </w:rPr>
              <w:t>&amp; Stuffed Toys</w:t>
            </w:r>
          </w:p>
          <w:p w:rsidR="00021BE7" w:rsidRPr="00213792" w:rsidRDefault="00021BE7" w:rsidP="00021BE7">
            <w:pPr>
              <w:rPr>
                <w:rFonts w:ascii="Arial" w:hAnsi="Arial" w:cs="Arial"/>
                <w:sz w:val="13"/>
                <w:szCs w:val="13"/>
              </w:rPr>
            </w:pPr>
            <w:r w:rsidRPr="00213792">
              <w:rPr>
                <w:rFonts w:ascii="Arial" w:hAnsi="Arial" w:cs="Arial"/>
                <w:sz w:val="13"/>
                <w:szCs w:val="13"/>
              </w:rPr>
              <w:t>Design a stuffed toy, considering the main component shapes of their toy.</w:t>
            </w:r>
          </w:p>
          <w:p w:rsidR="00021BE7" w:rsidRPr="00213792" w:rsidRDefault="00021BE7" w:rsidP="00021BE7">
            <w:pPr>
              <w:rPr>
                <w:rFonts w:ascii="Arial" w:hAnsi="Arial" w:cs="Arial"/>
                <w:sz w:val="13"/>
                <w:szCs w:val="13"/>
              </w:rPr>
            </w:pPr>
            <w:r w:rsidRPr="00213792">
              <w:rPr>
                <w:rFonts w:ascii="Arial" w:hAnsi="Arial" w:cs="Arial"/>
                <w:sz w:val="13"/>
                <w:szCs w:val="13"/>
              </w:rPr>
              <w:t>Create an appropriate template for their stuffed toy.</w:t>
            </w:r>
          </w:p>
          <w:p w:rsidR="00021BE7" w:rsidRPr="00213792" w:rsidRDefault="00021BE7" w:rsidP="00021BE7">
            <w:pPr>
              <w:rPr>
                <w:rFonts w:ascii="Arial" w:hAnsi="Arial" w:cs="Arial"/>
                <w:sz w:val="13"/>
                <w:szCs w:val="13"/>
              </w:rPr>
            </w:pPr>
            <w:r w:rsidRPr="00213792">
              <w:rPr>
                <w:rFonts w:ascii="Arial" w:hAnsi="Arial" w:cs="Arial"/>
                <w:sz w:val="13"/>
                <w:szCs w:val="13"/>
              </w:rPr>
              <w:t>Join two pieces of fabric using a blanket stitch.</w:t>
            </w:r>
          </w:p>
          <w:p w:rsidR="00021BE7" w:rsidRPr="00213792" w:rsidRDefault="00021BE7" w:rsidP="00021BE7">
            <w:pPr>
              <w:rPr>
                <w:rFonts w:ascii="Arial" w:hAnsi="Arial" w:cs="Arial"/>
                <w:sz w:val="13"/>
                <w:szCs w:val="13"/>
              </w:rPr>
            </w:pPr>
            <w:r w:rsidRPr="00213792">
              <w:rPr>
                <w:rFonts w:ascii="Arial" w:hAnsi="Arial" w:cs="Arial"/>
                <w:sz w:val="13"/>
                <w:szCs w:val="13"/>
              </w:rPr>
              <w:t>Neatly cut out their fabric.</w:t>
            </w:r>
          </w:p>
          <w:p w:rsidR="00021BE7" w:rsidRPr="00213792" w:rsidRDefault="00021BE7" w:rsidP="00021BE7">
            <w:pPr>
              <w:rPr>
                <w:rFonts w:ascii="Arial" w:hAnsi="Arial" w:cs="Arial"/>
                <w:sz w:val="13"/>
                <w:szCs w:val="13"/>
              </w:rPr>
            </w:pPr>
            <w:r w:rsidRPr="00213792">
              <w:rPr>
                <w:rFonts w:ascii="Arial" w:hAnsi="Arial" w:cs="Arial"/>
                <w:sz w:val="13"/>
                <w:szCs w:val="13"/>
              </w:rPr>
              <w:t>Use appliqué or decorative stitching to decorate the front of their stuffed toy.</w:t>
            </w:r>
          </w:p>
          <w:p w:rsidR="00021BE7" w:rsidRPr="00213792" w:rsidRDefault="00021BE7" w:rsidP="00021BE7">
            <w:pPr>
              <w:rPr>
                <w:rFonts w:ascii="Arial" w:hAnsi="Arial" w:cs="Arial"/>
                <w:sz w:val="13"/>
                <w:szCs w:val="13"/>
              </w:rPr>
            </w:pPr>
            <w:r w:rsidRPr="00213792">
              <w:rPr>
                <w:rFonts w:ascii="Arial" w:hAnsi="Arial" w:cs="Arial"/>
                <w:sz w:val="13"/>
                <w:szCs w:val="13"/>
              </w:rPr>
              <w:t>Use blanket stitch to assemble their stuffed toy, repairing when needed.</w:t>
            </w:r>
          </w:p>
          <w:p w:rsidR="00A75DB0" w:rsidRDefault="00021BE7" w:rsidP="00021BE7">
            <w:pPr>
              <w:rPr>
                <w:rFonts w:ascii="Arial" w:hAnsi="Arial" w:cs="Arial"/>
                <w:sz w:val="13"/>
                <w:szCs w:val="13"/>
              </w:rPr>
            </w:pPr>
            <w:r w:rsidRPr="00213792">
              <w:rPr>
                <w:rFonts w:ascii="Arial" w:hAnsi="Arial" w:cs="Arial"/>
                <w:sz w:val="13"/>
                <w:szCs w:val="13"/>
              </w:rPr>
              <w:t>Identify what worked well and areas for improvement.</w:t>
            </w:r>
          </w:p>
          <w:p w:rsidR="00213792" w:rsidRPr="00213792" w:rsidRDefault="00213792" w:rsidP="00021BE7">
            <w:pPr>
              <w:rPr>
                <w:rFonts w:ascii="Arial" w:hAnsi="Arial" w:cs="Arial"/>
                <w:sz w:val="13"/>
                <w:szCs w:val="13"/>
              </w:rPr>
            </w:pPr>
          </w:p>
        </w:tc>
      </w:tr>
    </w:tbl>
    <w:p w:rsidR="007124F6" w:rsidRDefault="007124F6"/>
    <w:sectPr w:rsidR="007124F6" w:rsidSect="007124F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4337"/>
    <w:multiLevelType w:val="hybridMultilevel"/>
    <w:tmpl w:val="C3E6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D76274"/>
    <w:multiLevelType w:val="hybridMultilevel"/>
    <w:tmpl w:val="A5DA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855559">
    <w:abstractNumId w:val="1"/>
  </w:num>
  <w:num w:numId="2" w16cid:durableId="136717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F6"/>
    <w:rsid w:val="00021BE7"/>
    <w:rsid w:val="000301C0"/>
    <w:rsid w:val="000860EC"/>
    <w:rsid w:val="00110709"/>
    <w:rsid w:val="001434C6"/>
    <w:rsid w:val="00183804"/>
    <w:rsid w:val="00213792"/>
    <w:rsid w:val="00246629"/>
    <w:rsid w:val="00284ADD"/>
    <w:rsid w:val="002A20F1"/>
    <w:rsid w:val="003A66DD"/>
    <w:rsid w:val="007124F6"/>
    <w:rsid w:val="00792E5F"/>
    <w:rsid w:val="008B3E07"/>
    <w:rsid w:val="00A402D2"/>
    <w:rsid w:val="00A4512B"/>
    <w:rsid w:val="00A73DCD"/>
    <w:rsid w:val="00A75DB0"/>
    <w:rsid w:val="00A83F98"/>
    <w:rsid w:val="00B7601C"/>
    <w:rsid w:val="00C65535"/>
    <w:rsid w:val="00DD5DBB"/>
    <w:rsid w:val="00E95DE0"/>
    <w:rsid w:val="00F45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862F"/>
  <w15:chartTrackingRefBased/>
  <w15:docId w15:val="{35029CCE-200D-C048-950E-176A39A7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0221">
      <w:bodyDiv w:val="1"/>
      <w:marLeft w:val="0"/>
      <w:marRight w:val="0"/>
      <w:marTop w:val="0"/>
      <w:marBottom w:val="0"/>
      <w:divBdr>
        <w:top w:val="none" w:sz="0" w:space="0" w:color="auto"/>
        <w:left w:val="none" w:sz="0" w:space="0" w:color="auto"/>
        <w:bottom w:val="none" w:sz="0" w:space="0" w:color="auto"/>
        <w:right w:val="none" w:sz="0" w:space="0" w:color="auto"/>
      </w:divBdr>
    </w:div>
    <w:div w:id="450167843">
      <w:bodyDiv w:val="1"/>
      <w:marLeft w:val="0"/>
      <w:marRight w:val="0"/>
      <w:marTop w:val="0"/>
      <w:marBottom w:val="0"/>
      <w:divBdr>
        <w:top w:val="none" w:sz="0" w:space="0" w:color="auto"/>
        <w:left w:val="none" w:sz="0" w:space="0" w:color="auto"/>
        <w:bottom w:val="none" w:sz="0" w:space="0" w:color="auto"/>
        <w:right w:val="none" w:sz="0" w:space="0" w:color="auto"/>
      </w:divBdr>
    </w:div>
    <w:div w:id="1461803451">
      <w:bodyDiv w:val="1"/>
      <w:marLeft w:val="0"/>
      <w:marRight w:val="0"/>
      <w:marTop w:val="0"/>
      <w:marBottom w:val="0"/>
      <w:divBdr>
        <w:top w:val="none" w:sz="0" w:space="0" w:color="auto"/>
        <w:left w:val="none" w:sz="0" w:space="0" w:color="auto"/>
        <w:bottom w:val="none" w:sz="0" w:space="0" w:color="auto"/>
        <w:right w:val="none" w:sz="0" w:space="0" w:color="auto"/>
      </w:divBdr>
    </w:div>
    <w:div w:id="1484662592">
      <w:bodyDiv w:val="1"/>
      <w:marLeft w:val="0"/>
      <w:marRight w:val="0"/>
      <w:marTop w:val="0"/>
      <w:marBottom w:val="0"/>
      <w:divBdr>
        <w:top w:val="none" w:sz="0" w:space="0" w:color="auto"/>
        <w:left w:val="none" w:sz="0" w:space="0" w:color="auto"/>
        <w:bottom w:val="none" w:sz="0" w:space="0" w:color="auto"/>
        <w:right w:val="none" w:sz="0" w:space="0" w:color="auto"/>
      </w:divBdr>
    </w:div>
    <w:div w:id="16852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Wade</dc:creator>
  <cp:keywords/>
  <dc:description/>
  <cp:lastModifiedBy>Emma Goulding</cp:lastModifiedBy>
  <cp:revision>2</cp:revision>
  <dcterms:created xsi:type="dcterms:W3CDTF">2024-12-30T19:13:00Z</dcterms:created>
  <dcterms:modified xsi:type="dcterms:W3CDTF">2024-12-30T19:13:00Z</dcterms:modified>
</cp:coreProperties>
</file>